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60e76dd2f6954fd9"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43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 DE ACȚIUNE LOCALĂ ''CALAFAT''</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Dezvoltarea investiţiilor şi serviciilor locale de bază.</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0070C0"/>
                <w:sz w:val="24"/>
                <w:lang w:val="ro"/>
              </w:rPr>
              <w:t>EG 1L</w:t>
            </w:r>
            <w:r>
              <w:rPr>
                <w:rFonts w:ascii="Cambria Bold" w:hAnsi="Cambria Bold"/>
                <w:b/>
                <w:color w:val="1B4167"/>
                <w:sz w:val="24"/>
              </w:rPr>
              <w:t>   </w:t>
            </w:r>
          </w:p>
        </w:tc>
        <w:tc>
          <w:tcPr>
            <w:vAlign w:val="center"/>
          </w:tcPr>
          <w:p>
            <w:r>
              <w:rPr>
                <w:rFonts w:ascii="Cambria Bold" w:hAnsi="Cambria Bold"/>
                <w:b/>
                <w:color w:val="0070C0"/>
                <w:sz w:val="24"/>
                <w:lang w:val="ro"/>
              </w:rPr>
              <w:t>Solicitantul trebuie să se încadreze în categoria beneficiarilor eligibili   </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 5. Documente care atestă forma de organizare a solicitantului:</w:t>
            </w:r>
          </w:p>
          <w:p>
            <w:pPr>
              <w:spacing w:line="360" w:lineRule="auto"/>
              <w:ind w:left="0" w:right="0" w:firstLine="493"/>
            </w:pPr>
            <w:r>
              <w:rPr>
                <w:rFonts w:ascii="Cambria" w:hAnsi="Cambria"/>
                <w:b w:val="false"/>
                <w:sz w:val="24"/>
                <w:lang w:val="ro"/>
              </w:rPr>
              <w:t>CUI pentru solicitanți publici,</w:t>
            </w:r>
          </w:p>
          <w:p>
            <w:pPr>
              <w:spacing w:line="360" w:lineRule="auto"/>
              <w:ind w:left="0" w:right="0" w:firstLine="493"/>
            </w:pPr>
            <w:r>
              <w:rPr>
                <w:rFonts w:ascii="Cambria" w:hAnsi="Cambria"/>
                <w:b w:val="false"/>
                <w:sz w:val="24"/>
                <w:lang w:val="ro"/>
              </w:rPr>
              <w:t>Certificat de înregistrare în Registrul Asociațiilor și Fundațiilor pentru Asociaţii şi fundaţii și  Actul de înfiinţare şi statutul</w:t>
            </w:r>
          </w:p>
          <w:p>
            <w:pPr>
              <w:spacing w:line="360" w:lineRule="auto"/>
              <w:ind w:left="0" w:right="0" w:firstLine="493"/>
            </w:pPr>
            <w:r>
              <w:rPr>
                <w:rFonts w:ascii="Cambria" w:hAnsi="Cambria"/>
                <w:b w:val="false"/>
                <w:sz w:val="24"/>
                <w:lang w:val="ro"/>
              </w:rPr>
              <w:t>Actul de înfiinţare şi statutul pentru Asociații de Dezvoltare Intercomunitară.</w:t>
            </w:r>
          </w:p>
          <w:p>
            <w:pPr>
              <w:spacing w:line="360" w:lineRule="auto"/>
              <w:ind w:left="0" w:right="0" w:firstLine="493"/>
            </w:pPr>
            <w:r>
              <w:rPr>
                <w:rFonts w:ascii="Cambria" w:hAnsi="Cambria"/>
                <w:b w:val="false"/>
                <w:sz w:val="24"/>
                <w:lang w:val="ro"/>
              </w:rPr>
              <w:t>Ghidul solicitantului</w:t>
            </w:r>
          </w:p>
          <w:p>
            <w:pPr>
              <w:spacing w:line="360" w:lineRule="auto"/>
              <w:ind w:left="0" w:right="0" w:firstLine="493"/>
            </w:pPr>
            <w:r>
              <w:rPr>
                <w:rFonts w:ascii="Cambria" w:hAnsi="Cambria"/>
                <w:b w:val="false"/>
                <w:sz w:val="24"/>
                <w:lang w:val="ro"/>
              </w:rPr>
              <w:t>Cerere de finanțare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documentele care atestă forma de organizare a solicitantului. Din cadrul acestora se verifică daca solicitantul se încadreazăm în tipul de beneficiari eligibili prevăzuți la secțiunea „beneficiari eligibili” din prezentul Ghid, respectiv: Autoritati publice locale, Asociaţii şi fundaţii, Asociații de Dezvoltare Intercomunitară. Se verifică totodată dacă informațiile din documentele care atestă forma de organizare a solicitantului, sunt aceleași cu cele din Cererea de finanțare.</w:t>
            </w:r>
          </w:p>
          <w:p>
            <w:pPr>
              <w:spacing w:line="360" w:lineRule="auto"/>
              <w:ind w:left="0" w:right="0" w:firstLine="493"/>
            </w:pPr>
            <w:r>
              <w:rPr>
                <w:rFonts w:ascii="Cambria" w:hAnsi="Cambria"/>
                <w:b w:val="false"/>
                <w:sz w:val="24"/>
                <w:lang w:val="ro"/>
              </w:rPr>
              <w:t> </w:t>
            </w:r>
          </w:p>
          <w:p>
            <w:r>
              <w:rPr>
                <w:rFonts w:ascii="Cambria" w:hAnsi="Cambria"/>
                <w:b w:val="false"/>
                <w:sz w:val="24"/>
                <w:lang w:val="ro"/>
              </w:rPr>
              <w:t>Se verifică totodată dacă a fost bifat cu DA criteriul de eligibilitate generală „Solicitantul proiectului trebuie să se încadreze în categoria beneficiarilor eligibili asa cum sunt acestia definiti in Fisa interventiei elaborata de GAL”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0070C0"/>
                <w:sz w:val="24"/>
                <w:lang w:val="ro"/>
              </w:rPr>
              <w:t>EG 2L</w:t>
            </w:r>
          </w:p>
        </w:tc>
        <w:tc>
          <w:tcPr>
            <w:vAlign w:val="center"/>
          </w:tcPr>
          <w:p>
            <w:r>
              <w:rPr>
                <w:rFonts w:ascii="Cambria Bold" w:hAnsi="Cambria Bold"/>
                <w:b/>
                <w:color w:val="0070C0"/>
                <w:sz w:val="24"/>
                <w:lang w:val="ro"/>
              </w:rPr>
              <w:t>Solicitantul nu trebuie să fie în insolvență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solicitantul şi-a însuşit în totalitate angajamentele din Declaraţia pe proprie raspundere F, aplicabile proiectului, inclusiv  punctul din declarație: „Declar pe propria răspundere că nu sunt în insolvență”</w:t>
            </w:r>
          </w:p>
          <w:p>
            <w:pPr>
              <w:spacing w:line="360" w:lineRule="auto"/>
              <w:ind w:left="0" w:right="0" w:firstLine="493"/>
            </w:pPr>
            <w:r>
              <w:rPr>
                <w:rFonts w:ascii="Cambria" w:hAnsi="Cambria"/>
                <w:b w:val="false"/>
                <w:sz w:val="24"/>
                <w:lang w:val="ro"/>
              </w:rPr>
              <w:t> </w:t>
            </w:r>
          </w:p>
          <w:p>
            <w:r>
              <w:rPr>
                <w:rFonts w:ascii="Cambria" w:hAnsi="Cambria"/>
                <w:b w:val="false"/>
                <w:sz w:val="24"/>
                <w:lang w:val="ro"/>
              </w:rPr>
              <w:t>Demonstrarea că solicitantul nu se află în dificultate nu se aplică în cazul tipului de beneficiari eligibili pentru această intervenție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0070C0"/>
                <w:sz w:val="24"/>
                <w:lang w:val="ro"/>
              </w:rPr>
              <w:t>EG 3L</w:t>
            </w:r>
            <w:r>
              <w:rPr>
                <w:rFonts w:ascii="Cambria Bold" w:hAnsi="Cambria Bold"/>
                <w:b/>
                <w:color w:val="1B4167"/>
                <w:sz w:val="24"/>
              </w:rPr>
              <w:t>  </w:t>
            </w:r>
          </w:p>
        </w:tc>
        <w:tc>
          <w:tcPr>
            <w:vAlign w:val="center"/>
          </w:tcPr>
          <w:p>
            <w:r>
              <w:rPr>
                <w:rFonts w:ascii="Cambria Bold" w:hAnsi="Cambria Bold"/>
                <w:b/>
                <w:color w:val="4472C4"/>
                <w:sz w:val="24"/>
                <w:lang w:val="ro"/>
              </w:rPr>
              <w:t>Solicitantul are sediul social şi/sau punctul de lucru şi îşi desfăşoară activitatea pe teritoriul GAL "Calafat" unde va realiza investiţia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Documente care atestă forma de organizare a solicitantului:</w:t>
            </w:r>
          </w:p>
          <w:p>
            <w:pPr>
              <w:spacing w:line="360" w:lineRule="auto"/>
              <w:ind w:left="0" w:right="0" w:firstLine="493"/>
            </w:pPr>
            <w:r>
              <w:rPr>
                <w:rFonts w:ascii="Cambria" w:hAnsi="Cambria"/>
                <w:b w:val="false"/>
                <w:sz w:val="24"/>
                <w:lang w:val="ro"/>
              </w:rPr>
              <w:t>CUI pentru solicitanți publici,</w:t>
            </w:r>
          </w:p>
          <w:p>
            <w:pPr>
              <w:spacing w:line="360" w:lineRule="auto"/>
              <w:ind w:left="0" w:right="0" w:firstLine="493"/>
            </w:pPr>
            <w:r>
              <w:rPr>
                <w:rFonts w:ascii="Cambria" w:hAnsi="Cambria"/>
                <w:b w:val="false"/>
                <w:sz w:val="24"/>
                <w:lang w:val="ro"/>
              </w:rPr>
              <w:t>Certificat de înregistrare în Registrul Asociațiilor și Fundațiilor pentru Asociaţii şi fundaţii și  Actul de înfiinţare şi statutul</w:t>
            </w:r>
          </w:p>
          <w:p>
            <w:pPr>
              <w:spacing w:line="360" w:lineRule="auto"/>
              <w:ind w:left="0" w:right="0" w:firstLine="493"/>
            </w:pPr>
            <w:r>
              <w:rPr>
                <w:rFonts w:ascii="Cambria" w:hAnsi="Cambria"/>
                <w:b w:val="false"/>
                <w:sz w:val="24"/>
              </w:rPr>
              <w:t>Actul de înfiinţare şi statutul pentru Asociații de Dezvoltare Intercomunitară.</w:t>
            </w:r>
          </w:p>
          <w:p>
            <w:pPr>
              <w:spacing w:line="360" w:lineRule="auto"/>
              <w:ind w:left="0" w:right="0" w:firstLine="493"/>
            </w:pPr>
            <w:r>
              <w:rPr>
                <w:rFonts w:ascii="Cambria" w:hAnsi="Cambria"/>
                <w:b w:val="false"/>
                <w:sz w:val="24"/>
                <w:lang w:val="ro"/>
              </w:rPr>
              <w:t>  </w:t>
            </w:r>
            <w:r>
              <w:rPr>
                <w:rFonts w:ascii="Cambria" w:hAnsi="Cambria"/>
                <w:b w:val="false"/>
                <w:sz w:val="24"/>
              </w:rPr>
              <w:t>Ghidul solicitantului</w:t>
            </w:r>
          </w:p>
          <w:p>
            <w:pPr>
              <w:spacing w:line="360" w:lineRule="auto"/>
              <w:ind w:left="0" w:right="0" w:firstLine="493"/>
            </w:pPr>
            <w:r>
              <w:rPr>
                <w:rFonts w:ascii="Cambria" w:hAnsi="Cambria"/>
                <w:b w:val="false"/>
                <w:sz w:val="24"/>
                <w:lang w:val="ro"/>
              </w:rPr>
              <w:t>  </w:t>
            </w:r>
            <w:r>
              <w:rPr>
                <w:rFonts w:ascii="Cambria" w:hAnsi="Cambria"/>
                <w:b w:val="false"/>
                <w:sz w:val="24"/>
              </w:rPr>
              <w:t>Cerere de finanțare</w:t>
            </w:r>
          </w:p>
          <w:p>
            <w:pPr>
              <w:spacing w:line="360" w:lineRule="auto"/>
              <w:ind w:left="0" w:right="0" w:firstLine="493"/>
            </w:pPr>
            <w:r>
              <w:rPr>
                <w:rFonts w:ascii="Cambria" w:hAnsi="Cambria"/>
                <w:b w:val="false"/>
                <w:sz w:val="24"/>
              </w:rPr>
              <w:t> Documentație tehnice a proiectului (care poate fi după caz SF/DALI/MJ/CF – secțiune A6 )</w:t>
            </w:r>
          </w:p>
          <w:p>
            <w:pPr>
              <w:spacing w:line="360" w:lineRule="auto"/>
              <w:ind w:left="0" w:right="0" w:firstLine="493"/>
            </w:pPr>
            <w:r>
              <w:rPr>
                <w:rFonts w:ascii="Cambria" w:hAnsi="Cambria"/>
                <w:b w:val="false"/>
                <w:sz w:val="24"/>
                <w:lang w:val="ro"/>
              </w:rPr>
              <w:t>  </w:t>
            </w:r>
            <w:r>
              <w:rPr>
                <w:rFonts w:ascii="Cambria" w:hAnsi="Cambria"/>
                <w:b w:val="false"/>
                <w:sz w:val="24"/>
              </w:rPr>
              <w:t>Documente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vor verifica Documentele care atestă forma de organizare a solicitantului, de unde trebuie să rezulte că acesta are sediul social şi/sau punctul de lucru pe teritoriul GAL"Calafat"</w:t>
            </w:r>
          </w:p>
          <w:p>
            <w:pPr>
              <w:spacing w:line="360" w:lineRule="auto"/>
              <w:ind w:left="0" w:right="0" w:firstLine="493"/>
            </w:pPr>
            <w:r>
              <w:rPr>
                <w:rFonts w:ascii="Cambria" w:hAnsi="Cambria"/>
                <w:b w:val="false"/>
                <w:sz w:val="24"/>
                <w:lang w:val="ro"/>
              </w:rPr>
              <w:t> </w:t>
            </w:r>
          </w:p>
          <w:p>
            <w:r>
              <w:rPr>
                <w:rFonts w:ascii="Cambria" w:hAnsi="Cambria"/>
                <w:b w:val="false"/>
                <w:sz w:val="24"/>
                <w:lang w:val="ro"/>
              </w:rPr>
              <w:t>Se va verifica în cadrul Cererii de finanțare (pentru proiectele de servicii) sau în cadrul documentației tehnice a proiectului (care poate fi după caz SF/DALI/MJ/CF – secțiune A6 ) și in cadrul documentelor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dacă locația unde se va realiza investiția este pe teritoriul GAL"Calafat"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pPr>
              <w:spacing w:line="360" w:lineRule="auto"/>
              <w:ind w:left="0" w:right="0" w:firstLine="493"/>
            </w:pPr>
            <w:r>
              <w:rPr>
                <w:rFonts w:ascii="Cambria Bold" w:hAnsi="Cambria Bold"/>
                <w:b/>
                <w:color w:val="4472C4"/>
                <w:sz w:val="24"/>
                <w:lang w:val="ro"/>
              </w:rPr>
              <w:t>EG 4L</w:t>
            </w:r>
          </w:p>
        </w:tc>
        <w:tc>
          <w:tcPr>
            <w:vAlign w:val="center"/>
          </w:tcPr>
          <w:p>
            <w:r>
              <w:rPr>
                <w:rFonts w:ascii="Cambria Bold" w:hAnsi="Cambria Bold"/>
                <w:b/>
                <w:color w:val="4472C4"/>
                <w:sz w:val="24"/>
                <w:lang w:val="ro"/>
              </w:rPr>
              <w:t>Solicitantul nu are datorii la bugetul general consolidat şi la bugetele locale, atât pentru sediul social, cât şi pentru toate punctele de lucru, după caz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 și verificate: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Certificat care să ateste lipsa datoriilor restante la bugetul local emise de primăriile pe raza cărora solicitanții au sediul social și punctul de lucru care să ateste lipsa datoriilor restante locale, valabile la data depunerii proiectului (numai în cazul în care solicitantul este proprietar asupra imobilelor).</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În cazul beneficiarilor autorități publice se va prezenta și verifica doar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4472C4"/>
                <w:sz w:val="24"/>
                <w:lang w:val="ro"/>
              </w:rPr>
              <w:t>EG 5L</w:t>
            </w:r>
            <w:r>
              <w:rPr>
                <w:rFonts w:ascii="Cambria Bold" w:hAnsi="Cambria Bold"/>
                <w:b/>
                <w:color w:val="1B4167"/>
                <w:sz w:val="24"/>
              </w:rPr>
              <w:t>  </w:t>
            </w:r>
          </w:p>
        </w:tc>
        <w:tc>
          <w:tcPr>
            <w:vAlign w:val="center"/>
          </w:tcPr>
          <w:p>
            <w:r>
              <w:rPr>
                <w:rFonts w:ascii="Cambria Bold" w:hAnsi="Cambria Bold"/>
                <w:b/>
                <w:color w:val="4472C4"/>
                <w:sz w:val="24"/>
                <w:lang w:val="ro"/>
              </w:rPr>
              <w:t>Investiţia / Serviciile propuse nu au beneficiat de alocaţii financiare nerambursabile similare care să reprezinte dubla finanţare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Raport asupra utilizării programelor de finanţare nerambursabilă</w:t>
            </w:r>
          </w:p>
          <w:p>
            <w:pPr>
              <w:spacing w:line="360" w:lineRule="auto"/>
              <w:ind w:left="0" w:right="0" w:firstLine="493"/>
            </w:pPr>
            <w:r>
              <w:rPr>
                <w:rFonts w:ascii="Cambria Bold" w:hAnsi="Cambria Bold"/>
                <w:b/>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w:t>
            </w:r>
          </w:p>
          <w:p>
            <w:pPr>
              <w:spacing w:line="360" w:lineRule="auto"/>
              <w:ind w:left="0" w:right="0" w:firstLine="493"/>
            </w:pPr>
            <w:r>
              <w:rPr>
                <w:rFonts w:ascii="Cambria" w:hAnsi="Cambria"/>
                <w:b w:val="false"/>
                <w:sz w:val="24"/>
                <w:lang w:val="ro"/>
              </w:rPr>
              <w:t>- dacă solicitantul şi-a însuşit în totalitate angajamentele aplicabile din Declaraţia pe proprie raspundere F, aplicabile proiectului, inclusiv  punctul din declarație: „Declar că proiectul propus asistenţei financiare nerambursabile din FEADR nu beneficiază de altă finanţare din programe de finanţare nerambursabilă. De asemenea mă angajez ca în cazul în care proiectul va fi selectat pentru finanţare FEADR nu voi depune acest proiect la nici un alt program de finanţare nerambursabilă la care proiectul poate fi în întregime sau parţial eligibil pentru asistenţă”</w:t>
            </w:r>
          </w:p>
          <w:p>
            <w:pPr>
              <w:spacing w:line="360" w:lineRule="auto"/>
              <w:ind w:left="0" w:right="0" w:firstLine="493"/>
            </w:pPr>
            <w:r>
              <w:rPr>
                <w:rFonts w:ascii="Cambria" w:hAnsi="Cambria"/>
                <w:b w:val="false"/>
                <w:sz w:val="24"/>
                <w:lang w:val="ro"/>
              </w:rPr>
              <w:t>  </w:t>
            </w:r>
            <w:r>
              <w:rPr>
                <w:rFonts w:ascii="Cambria" w:hAnsi="Cambria"/>
                <w:b w:val="false"/>
                <w:sz w:val="24"/>
              </w:rPr>
              <w:t>-existenţa bifelor în secţiunea C din Cererea de finanţare;</w:t>
            </w:r>
          </w:p>
          <w:p>
            <w:pPr>
              <w:spacing w:line="360" w:lineRule="auto"/>
              <w:ind w:left="0" w:right="0" w:firstLine="493"/>
            </w:pPr>
            <w:r>
              <w:rPr>
                <w:rFonts w:ascii="Cambria" w:hAnsi="Cambria"/>
                <w:b w:val="false"/>
                <w:sz w:val="24"/>
                <w:lang w:val="ro"/>
              </w:rPr>
              <w:t>  </w:t>
            </w:r>
            <w:r>
              <w:rPr>
                <w:rFonts w:ascii="Cambria" w:hAnsi="Cambria"/>
                <w:b w:val="false"/>
                <w:sz w:val="24"/>
              </w:rPr>
              <w:t>În cazul în care solicitantul a mai beneficiat  de finanţare nerambursabilă pentru acelaşi tip de investiţie, expertul verifică în Raport asupra utilizării programelor de finanţare nerambursabilă:</w:t>
            </w:r>
          </w:p>
          <w:p>
            <w:pPr>
              <w:spacing w:line="360" w:lineRule="auto"/>
              <w:ind w:left="0" w:right="0" w:firstLine="493"/>
            </w:pPr>
            <w:r>
              <w:rPr>
                <w:rFonts w:ascii="Cambria" w:hAnsi="Cambria"/>
                <w:b w:val="false"/>
                <w:sz w:val="24"/>
                <w:lang w:val="ro"/>
              </w:rPr>
              <w:t>  </w:t>
            </w:r>
            <w:r>
              <w:rPr>
                <w:rFonts w:ascii="Cambria" w:hAnsi="Cambria"/>
                <w:b w:val="false"/>
                <w:sz w:val="24"/>
              </w:rPr>
              <w:t>- dacă amplasamentul proiectului actual se suprapune (total sau parţial) cu cele ale proiectelor anterioare</w:t>
            </w:r>
          </w:p>
          <w:p>
            <w:pPr>
              <w:spacing w:line="360" w:lineRule="auto"/>
              <w:ind w:left="0" w:right="0" w:firstLine="493"/>
            </w:pPr>
            <w:r>
              <w:rPr>
                <w:rFonts w:ascii="Cambria" w:hAnsi="Cambria"/>
                <w:b w:val="false"/>
                <w:sz w:val="24"/>
                <w:lang w:val="ro"/>
              </w:rPr>
              <w:t>  </w:t>
            </w:r>
            <w:r>
              <w:rPr>
                <w:rFonts w:ascii="Cambria" w:hAnsi="Cambria"/>
                <w:b w:val="false"/>
                <w:sz w:val="24"/>
              </w:rPr>
              <w:t>-dacă cheltuielile rambursate se regăsesc în lista cheltuielilor eligibile pentru care solicită finanţare</w:t>
            </w:r>
          </w:p>
          <w:p>
            <w:pPr>
              <w:spacing w:line="360" w:lineRule="auto"/>
              <w:ind w:left="0" w:right="0" w:firstLine="493"/>
            </w:pPr>
            <w:r>
              <w:rPr>
                <w:rFonts w:ascii="Cambria" w:hAnsi="Cambria"/>
                <w:b w:val="false"/>
                <w:sz w:val="24"/>
                <w:lang w:val="ro"/>
              </w:rPr>
              <w:t>  </w:t>
            </w:r>
            <w:r>
              <w:rPr>
                <w:rFonts w:ascii="Cambria" w:hAnsi="Cambria"/>
                <w:b w:val="false"/>
                <w:sz w:val="24"/>
              </w:rPr>
              <w:t>- dacă acțiunile  și grupul țintă în cadrul proiectelor de servicii sunt aceleași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totodată dacă a fost bifat cu DA criteriul de eligibilitate generală (dacă e cazul) „Cheltuielile propuse în proiect nu fac obiectul dublei finanţări cu alte cheltuieli finanţate din FEADR/ EURI sau din alte fonduri publice”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0070C0"/>
                <w:sz w:val="24"/>
                <w:lang w:val="ro"/>
              </w:rPr>
              <w:t>EG 6L</w:t>
            </w:r>
            <w:r>
              <w:rPr>
                <w:rFonts w:ascii="Cambria Bold" w:hAnsi="Cambria Bold"/>
                <w:b/>
                <w:color w:val="1B4167"/>
                <w:sz w:val="24"/>
              </w:rPr>
              <w:t>  </w:t>
            </w:r>
          </w:p>
        </w:tc>
        <w:tc>
          <w:tcPr>
            <w:vAlign w:val="center"/>
          </w:tcPr>
          <w:p>
            <w:r>
              <w:rPr>
                <w:rFonts w:ascii="Cambria Bold" w:hAnsi="Cambria Bold"/>
                <w:b/>
                <w:color w:val="0070C0"/>
                <w:sz w:val="24"/>
                <w:lang w:val="ro"/>
              </w:rPr>
              <w:t>Solicitantul se angajează să asigure întreținerea/mentenanța investiției pe o perioadă de minim 3 ani (5 ani pentru proiectele care prevăd Construcţii+Montaj), de la finalizarea ultimei cereri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1.</w:t>
            </w:r>
            <w:r>
              <w:rPr>
                <w:rFonts w:ascii="Cambria Bold" w:hAnsi="Cambria Bold"/>
                <w:b/>
                <w:sz w:val="24"/>
                <w:lang w:val="ro"/>
              </w:rPr>
              <w:t>Hotărârea Consiliului Local</w:t>
            </w:r>
            <w:r>
              <w:rPr>
                <w:rFonts w:ascii="Cambria" w:hAnsi="Cambria"/>
                <w:b w:val="false"/>
                <w:sz w:val="24"/>
                <w:lang w:val="ro"/>
              </w:rPr>
              <w:t>pentru implementarea proiectului, cu referire la următoarele puncte obligatorii (în cazul solicitanţilor publici):</w:t>
            </w:r>
          </w:p>
          <w:p>
            <w:pPr>
              <w:spacing w:line="360" w:lineRule="auto"/>
              <w:ind w:left="0" w:right="0" w:firstLine="493"/>
            </w:pPr>
            <w:r>
              <w:rPr>
                <w:rFonts w:ascii="Cambria" w:hAnsi="Cambria"/>
                <w:b w:val="false"/>
                <w:sz w:val="24"/>
                <w:lang w:val="ro"/>
              </w:rPr>
              <w:t>•necesitatea şi oportunitatea investiţiei;</w:t>
            </w:r>
          </w:p>
          <w:p>
            <w:pPr>
              <w:spacing w:line="360" w:lineRule="auto"/>
              <w:ind w:left="0" w:right="0" w:firstLine="493"/>
            </w:pPr>
            <w:r>
              <w:rPr>
                <w:rFonts w:ascii="Cambria" w:hAnsi="Cambria"/>
                <w:b w:val="false"/>
                <w:sz w:val="24"/>
                <w:lang w:val="ro"/>
              </w:rPr>
              <w:t>•lucrările sunt prevăzute în bugetul/bugetele local/e pentru perioada de realizare a investiţiei;</w:t>
            </w:r>
          </w:p>
          <w:p>
            <w:pPr>
              <w:spacing w:line="360" w:lineRule="auto"/>
              <w:ind w:left="0" w:right="0" w:firstLine="493"/>
            </w:pPr>
            <w:r>
              <w:rPr>
                <w:rFonts w:ascii="Cambria" w:hAnsi="Cambria"/>
                <w:b w:val="false"/>
                <w:sz w:val="24"/>
                <w:lang w:val="ro"/>
              </w:rPr>
              <w:t>• angajamentul de a suporta cheltuielile de întreţinere şi / sau reparare a investiţiei pe o perioadă de minimum 3 ani (5 ani pentru proiectele care prevăd Construcții + Montaj), de la data efectuării ultimei plăți;</w:t>
            </w:r>
          </w:p>
          <w:p>
            <w:pPr>
              <w:spacing w:line="360" w:lineRule="auto"/>
              <w:ind w:left="0" w:right="0" w:firstLine="493"/>
            </w:pPr>
            <w:r>
              <w:rPr>
                <w:rFonts w:ascii="Cambria" w:hAnsi="Cambria"/>
                <w:b w:val="false"/>
                <w:sz w:val="24"/>
                <w:lang w:val="ro"/>
              </w:rPr>
              <w:t>•caracteristici tehnice (lungimi, arii, volume, capacităţi etc.)</w:t>
            </w:r>
          </w:p>
          <w:p>
            <w:pPr>
              <w:spacing w:line="360" w:lineRule="auto"/>
              <w:ind w:left="0" w:right="0" w:firstLine="493"/>
            </w:pPr>
            <w:r>
              <w:rPr>
                <w:rFonts w:ascii="Cambria" w:hAnsi="Cambria"/>
                <w:b w:val="false"/>
                <w:sz w:val="24"/>
                <w:lang w:val="ro"/>
              </w:rPr>
              <w:t>•nominalizarea reprezentantului legal al comunei pentru relaţia cu AFIR în derularea proiectului</w:t>
            </w:r>
          </w:p>
          <w:p>
            <w:pPr>
              <w:spacing w:line="360" w:lineRule="auto"/>
              <w:ind w:left="0" w:right="0" w:firstLine="493"/>
            </w:pPr>
            <w:r>
              <w:rPr>
                <w:rFonts w:ascii="Cambria" w:hAnsi="Cambria"/>
                <w:b w:val="false"/>
                <w:sz w:val="24"/>
                <w:lang w:val="ro"/>
              </w:rPr>
              <w:t>•angajamentul că proiectul nu va fi generator de venit</w:t>
            </w:r>
          </w:p>
          <w:p>
            <w:pPr>
              <w:spacing w:line="360" w:lineRule="auto"/>
              <w:ind w:left="0" w:right="0" w:firstLine="493"/>
            </w:pPr>
            <w:r>
              <w:rPr>
                <w:rFonts w:ascii="Cambria" w:hAnsi="Cambria"/>
                <w:b w:val="false"/>
                <w:sz w:val="24"/>
                <w:lang w:val="ro"/>
              </w:rPr>
              <w:t>sau</w:t>
            </w:r>
          </w:p>
          <w:p>
            <w:pPr>
              <w:spacing w:line="360" w:lineRule="auto"/>
              <w:ind w:left="0" w:right="0" w:firstLine="493"/>
            </w:pPr>
            <w:r>
              <w:rPr>
                <w:rFonts w:ascii="Cambria" w:hAnsi="Cambria"/>
                <w:b w:val="false"/>
                <w:sz w:val="24"/>
                <w:lang w:val="ro"/>
              </w:rPr>
              <w:t>2. </w:t>
            </w:r>
            <w:r>
              <w:rPr>
                <w:rFonts w:ascii="Cambria Bold" w:hAnsi="Cambria Bold"/>
                <w:b/>
                <w:sz w:val="24"/>
                <w:lang w:val="ro"/>
              </w:rPr>
              <w:t>Hotărârea Adunării Generale pentru implementarea proiectului</w:t>
            </w:r>
          </w:p>
          <w:p>
            <w:pPr>
              <w:spacing w:line="360" w:lineRule="auto"/>
              <w:ind w:left="0" w:right="0" w:firstLine="493"/>
            </w:pPr>
            <w:r>
              <w:rPr>
                <w:rFonts w:ascii="Cambria" w:hAnsi="Cambria"/>
                <w:b w:val="false"/>
                <w:sz w:val="24"/>
                <w:lang w:val="ro"/>
              </w:rPr>
              <w:t>specific celorlalte categorii de solicitanți cu referire la însuşirea / aprobarea de către acestea  a următoarelor (condiții obligatorii):</w:t>
            </w:r>
          </w:p>
          <w:p>
            <w:pPr>
              <w:spacing w:line="360" w:lineRule="auto"/>
              <w:ind w:left="0" w:right="0" w:firstLine="493"/>
            </w:pPr>
            <w:r>
              <w:rPr>
                <w:rFonts w:ascii="Cambria" w:hAnsi="Cambria"/>
                <w:b w:val="false"/>
                <w:sz w:val="24"/>
                <w:lang w:val="ro"/>
              </w:rPr>
              <w:t>•necesitatea şi oportunitatea investiţiei;</w:t>
            </w:r>
          </w:p>
          <w:p>
            <w:pPr>
              <w:spacing w:line="360" w:lineRule="auto"/>
              <w:ind w:left="0" w:right="0" w:firstLine="493"/>
            </w:pPr>
            <w:r>
              <w:rPr>
                <w:rFonts w:ascii="Cambria" w:hAnsi="Cambria"/>
                <w:b w:val="false"/>
                <w:sz w:val="24"/>
                <w:lang w:val="ro"/>
              </w:rPr>
              <w:t>•lucrările sunt prevăzute în bugetul solicitantului pentru perioada de realizare a investiţiei;</w:t>
            </w:r>
          </w:p>
          <w:p>
            <w:pPr>
              <w:spacing w:line="360" w:lineRule="auto"/>
              <w:ind w:left="0" w:right="0" w:firstLine="493"/>
            </w:pPr>
            <w:r>
              <w:rPr>
                <w:rFonts w:ascii="Cambria" w:hAnsi="Cambria"/>
                <w:b w:val="false"/>
                <w:sz w:val="24"/>
                <w:lang w:val="ro"/>
              </w:rPr>
              <w:t>•angajamentul de a suporta cheltuielile de întreţinere şi / sau reparare a investiţiei pe o perioadă de minimum 3 ani (5 ani pentru proiectele care prevăd Construcții + Montaj) de la data efectuării ultimei plăți;</w:t>
            </w:r>
          </w:p>
          <w:p>
            <w:pPr>
              <w:spacing w:line="360" w:lineRule="auto"/>
              <w:ind w:left="0" w:right="0" w:firstLine="493"/>
            </w:pPr>
            <w:r>
              <w:rPr>
                <w:rFonts w:ascii="Cambria" w:hAnsi="Cambria"/>
                <w:b w:val="false"/>
                <w:sz w:val="24"/>
                <w:lang w:val="ro"/>
              </w:rPr>
              <w:t>•caracteristici tehnice investiției / investițiilor propuse (lungimi, arii, volume, capacităţi etc.);</w:t>
            </w:r>
          </w:p>
          <w:p>
            <w:pPr>
              <w:spacing w:line="360" w:lineRule="auto"/>
              <w:ind w:left="0" w:right="0" w:firstLine="493"/>
            </w:pPr>
            <w:r>
              <w:rPr>
                <w:rFonts w:ascii="Cambria" w:hAnsi="Cambria"/>
                <w:b w:val="false"/>
                <w:sz w:val="24"/>
                <w:lang w:val="ro"/>
              </w:rPr>
              <w:t>•nominalizarea reprezentantului legal al solicitantului pentru relaţia cu AFIR în derularea proiectului</w:t>
            </w:r>
          </w:p>
          <w:p>
            <w:pPr>
              <w:spacing w:line="360" w:lineRule="auto"/>
              <w:ind w:left="0" w:right="0" w:firstLine="493"/>
            </w:pPr>
            <w:r>
              <w:rPr>
                <w:rFonts w:ascii="Cambria" w:hAnsi="Cambria"/>
                <w:b w:val="false"/>
                <w:sz w:val="24"/>
                <w:lang w:val="ro"/>
              </w:rPr>
              <w:t>•angajamentul că proiectul nu va fi generator de venit</w:t>
            </w:r>
          </w:p>
          <w:p>
            <w:pPr>
              <w:spacing w:line="360" w:lineRule="auto"/>
              <w:ind w:left="0" w:right="0" w:firstLine="493"/>
            </w:pPr>
            <w:r>
              <w:rPr>
                <w:rFonts w:ascii="Cambria" w:hAnsi="Cambria"/>
                <w:b w:val="false"/>
                <w:sz w:val="24"/>
                <w:lang w:val="ro"/>
              </w:rPr>
              <w:t> </w:t>
            </w:r>
          </w:p>
          <w:p>
            <w:r>
              <w:rPr>
                <w:rFonts w:ascii="Cambria" w:hAnsi="Cambria"/>
                <w:b w:val="false"/>
                <w:sz w:val="24"/>
                <w:lang w:val="ro"/>
              </w:rPr>
              <w:t>Pentru verificarea criterilului se va verifica existența acestor documente, după caz, conformitatea lor, precum și includerea în cadrul lor a tuturor aspectelor menționate mai sus.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0070C0"/>
                <w:sz w:val="24"/>
                <w:lang w:val="ro"/>
              </w:rPr>
              <w:t>EG 7L</w:t>
            </w:r>
            <w:r>
              <w:rPr>
                <w:rFonts w:ascii="Cambria Bold" w:hAnsi="Cambria Bold"/>
                <w:b/>
                <w:color w:val="1B4167"/>
                <w:sz w:val="24"/>
              </w:rPr>
              <w:t>  </w:t>
            </w:r>
          </w:p>
        </w:tc>
        <w:tc>
          <w:tcPr>
            <w:vAlign w:val="center"/>
          </w:tcPr>
          <w:p>
            <w:r>
              <w:rPr>
                <w:rFonts w:ascii="Cambria Bold" w:hAnsi="Cambria Bold"/>
                <w:b/>
                <w:color w:val="0070C0"/>
                <w:sz w:val="24"/>
                <w:lang w:val="ro"/>
              </w:rPr>
              <w:t>Investiția să se încadreze în tipul de sprijin prevăzut prin intervenţie</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Ghidul solicitantului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a fost utilizat modelul de Cerere de finanțare corespunzător investiției/activităților propuse în cadrul proiectului (servicii, investiții sau cerere mixtă)</w:t>
            </w:r>
          </w:p>
          <w:p>
            <w:pPr>
              <w:spacing w:line="360" w:lineRule="auto"/>
              <w:ind w:left="0" w:right="0" w:firstLine="493"/>
            </w:pPr>
            <w:r>
              <w:rPr>
                <w:rFonts w:ascii="Cambria" w:hAnsi="Cambria"/>
                <w:b w:val="false"/>
                <w:sz w:val="24"/>
                <w:lang w:val="ro"/>
              </w:rPr>
              <w:t>Se va verifica conținutul Cererii de finanțare și a Documentației tehnice, pentru a vedea dacă proiectul/investiția/activitățile propuse se încadrează în tipul de sprijin prevăzut în Ghidul Solicitantului</w:t>
            </w:r>
          </w:p>
          <w:p>
            <w:pPr>
              <w:spacing w:line="360" w:lineRule="auto"/>
              <w:ind w:left="0" w:right="0" w:firstLine="493"/>
            </w:pPr>
            <w:r>
              <w:rPr>
                <w:rFonts w:ascii="Cambria" w:hAnsi="Cambria"/>
                <w:b w:val="false"/>
                <w:sz w:val="24"/>
                <w:lang w:val="ro"/>
              </w:rPr>
              <w:t>Astfel se verifică dacă proiectul/activitățile propus(e) de beneficiar în cererea de finanțare, respectiv documentația tehnică a proiectului, se regăsesc în lista de activități eligibile din cadrul Ghidului Solicitantului de la capitolul „Tipuri de investiții/servicii şi cheltuieli eligibile”</w:t>
            </w:r>
          </w:p>
          <w:p>
            <w:r>
              <w:rPr>
                <w:rFonts w:ascii="Cambria" w:hAnsi="Cambria"/>
                <w:b w:val="false"/>
                <w:sz w:val="24"/>
                <w:lang w:val="ro"/>
              </w:rPr>
              <w:t>Secțiuni/documente verificate: cerere de finanțare, bugetul detaliat al proiectului, planul de acțiune, devizul general dacă este cazul, SF/DALI/MJ/CF – secțiune descriere proiect </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Proiecte clasificate dupa tipul investiţiei;</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0070C0"/>
                <w:sz w:val="24"/>
                <w:lang w:val="ro"/>
              </w:rPr>
              <w:t>CS 1.1 </w:t>
            </w:r>
          </w:p>
        </w:tc>
        <w:tc>
          <w:tcPr>
            <w:shd w:val="clear" w:color="auto" w:fill="F8ECD2"/>
            <w:vAlign w:val="center"/>
          </w:tcPr>
          <w:p>
            <w:r>
              <w:rPr>
                <w:rFonts w:ascii="Cambria" w:hAnsi="Cambria"/>
                <w:b w:val="false"/>
                <w:color w:val="0070C0"/>
                <w:sz w:val="24"/>
                <w:lang w:val="ro"/>
              </w:rPr>
              <w:t>Complexitatea investiției (proiectului)   </w:t>
            </w:r>
            <w:r>
              <w:rPr>
                <w:rFonts w:ascii="Cambria" w:hAnsi="Cambria"/>
                <w:b w:val="false"/>
                <w:color w:val="58400C"/>
                <w:sz w:val="24"/>
              </w:rPr>
              <w:t> </w:t>
            </w:r>
          </w:p>
        </w:tc>
        <w:tc>
          <w:tcPr>
            <w:vAlign w:val="center"/>
          </w:tcPr>
          <w:p>
            <w:pPr>
              <w:keepNext/>
              <w:jc w:val="center"/>
            </w:pPr>
            <w:r>
              <w:rPr>
                <w:rFonts w:ascii="Cambria" w:hAnsi="Cambria"/>
                <w:b w:val="false"/>
                <w:sz w:val="24"/>
              </w:rPr>
              <w:t>15 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lang w:val="ro"/>
              </w:rPr>
              <w:t>În contextul acestei formulări, având în vedere că intervenția este una mixtă de investiții și servicii,  termenul de „investiție” se referă la noțiunea generală de proiect, care poate fi proiect de investiție sau proiect de servicii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w:t>
            </w:r>
            <w:r>
              <w:rPr>
                <w:rFonts w:ascii="Cambria Bold" w:hAnsi="Cambria Bold"/>
                <w:b/>
                <w:sz w:val="24"/>
                <w:u w:val="single"/>
                <w:lang w:val="ro"/>
              </w:rPr>
              <w:t>Punctajul se va acorda astfel:</w:t>
            </w:r>
          </w:p>
          <w:p>
            <w:pPr>
              <w:pStyle w:val="ListParagraph"/>
              <w:numPr>
                <w:ilvl w:val="0"/>
                <w:numId w:val="2"/>
              </w:numPr>
            </w:pPr>
            <w:r>
              <w:rPr>
                <w:rFonts w:ascii="Cambria" w:hAnsi="Cambria"/>
                <w:b w:val="false"/>
                <w:sz w:val="24"/>
                <w:lang w:val="ro"/>
              </w:rPr>
              <w:t>proiecte investiții sau mixte cu construcţii-montaj care necesită emiterea Autorizaţie de construire  – 5 puncte</w:t>
            </w:r>
          </w:p>
          <w:p>
            <w:pPr>
              <w:pStyle w:val="ListParagraph"/>
              <w:numPr>
                <w:ilvl w:val="0"/>
                <w:numId w:val="2"/>
              </w:numPr>
            </w:pPr>
            <w:r>
              <w:rPr>
                <w:rFonts w:ascii="Cambria" w:hAnsi="Cambria"/>
                <w:b w:val="false"/>
                <w:sz w:val="24"/>
                <w:lang w:val="ro"/>
              </w:rPr>
              <w:t>proiecte investiții sau mixte cu construcţii-montaj care NU necesită Autorizaţie de construire  – 10 puncte</w:t>
            </w:r>
            <w:r>
              <w:rPr>
                <w:rFonts w:ascii="Cambria" w:hAnsi="Cambria"/>
                <w:b w:val="false"/>
                <w:sz w:val="24"/>
              </w:rPr>
              <w:t>  </w:t>
            </w:r>
          </w:p>
          <w:p>
            <w:pPr>
              <w:pStyle w:val="ListParagraph"/>
              <w:numPr>
                <w:ilvl w:val="0"/>
                <w:numId w:val="2"/>
              </w:numPr>
            </w:pPr>
            <w:r>
              <w:rPr>
                <w:rFonts w:ascii="Cambria" w:hAnsi="Cambria"/>
                <w:b w:val="false"/>
                <w:sz w:val="24"/>
                <w:lang w:val="ro"/>
              </w:rPr>
              <w:t>proiecte investiții sau mixte de dotări şi/sau cu echipamente fără montaj  sau proiecte doar de servicii - 15 puncte</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 </w:t>
            </w:r>
          </w:p>
          <w:p>
            <w:pPr>
              <w:spacing w:line="360" w:lineRule="auto"/>
              <w:ind w:left="0" w:right="0" w:firstLine="493"/>
            </w:pPr>
            <w:r>
              <w:rPr>
                <w:rFonts w:ascii="Cambria" w:hAnsi="Cambria"/>
                <w:b w:val="false"/>
                <w:sz w:val="24"/>
                <w:lang w:val="ro"/>
              </w:rPr>
              <w:t>Se verifică, conform modelului de Cerere de finanțare completat, dacă proiectul este unul de investiții sau mixt, sau unul doar de servicii. Dacă proiectul este unul doar de servicii, se vor acorda 15 puncte. </w:t>
            </w:r>
          </w:p>
          <w:p>
            <w:pPr>
              <w:spacing w:line="360" w:lineRule="auto"/>
              <w:ind w:left="0" w:right="0" w:firstLine="493"/>
            </w:pPr>
            <w:r>
              <w:rPr>
                <w:rFonts w:ascii="Cambria" w:hAnsi="Cambria"/>
                <w:b w:val="false"/>
                <w:sz w:val="24"/>
                <w:lang w:val="ro"/>
              </w:rPr>
              <w:t>Dacă proiectul este de investiții sau mixt, se verifică secțiunea A9.4 din Cererea de finanțare și se corelează totodată informațiile prezentate la secțiunea A9.4 cu  documentația tehnică a proiectului (care poate fi după caz SF/DALI/MJ/CF – secțiune A6).</w:t>
            </w:r>
          </w:p>
          <w:p>
            <w:pPr>
              <w:spacing w:line="360" w:lineRule="auto"/>
              <w:ind w:left="0" w:right="0" w:firstLine="493"/>
            </w:pPr>
            <w:r>
              <w:rPr>
                <w:rFonts w:ascii="Cambria" w:hAnsi="Cambria"/>
                <w:b w:val="false"/>
                <w:sz w:val="24"/>
                <w:lang w:val="ro"/>
              </w:rPr>
              <w:t>Dacă s-a bifat 9.4.1 se acordă 5 puncte, dacă s-a bifat 9.4.2 se acordă 10 puncte și dacă s-a bifat 9.4.3 se acordă 15 puncte.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0070C0"/>
                <w:sz w:val="24"/>
              </w:rPr>
              <w:t>CS 1.2</w:t>
            </w:r>
          </w:p>
        </w:tc>
        <w:tc>
          <w:tcPr>
            <w:shd w:val="clear" w:color="auto" w:fill="F8ECD2"/>
            <w:vAlign w:val="center"/>
          </w:tcPr>
          <w:p>
            <w:r>
              <w:rPr>
                <w:rFonts w:ascii="Cambria" w:hAnsi="Cambria"/>
                <w:b w:val="false"/>
                <w:color w:val="0070C0"/>
                <w:sz w:val="24"/>
                <w:lang w:val="ro"/>
              </w:rPr>
              <w:t>Domeniile aferente investițiilor/proiectelor propuse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w:t>
            </w:r>
            <w:r>
              <w:rPr>
                <w:rFonts w:ascii="Cambria" w:hAnsi="Cambria"/>
                <w:b w:val="false"/>
                <w:sz w:val="24"/>
                <w:lang w:val="ro"/>
              </w:rPr>
              <w:t>    </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pentru dezvoltarea serviciilor publice și economiei locale (Ex: piețe, utilaje pentru primării,  etc.) - 15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pentru educație, turism - 10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pentru infrastructură de agrement și recreere (Ex: parcuri, locuri de joacă, baze sportive) - 8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pentru siguranță publică  sau patrimoniu cultural (Ex: supraveghere video, restaurare monumente - 5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Bold" w:hAnsi="Cambria Bold"/>
                <w:b/>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descriere proiect) dacă sunt incluse în cadrul proiectului servicii/activități/investiții/ privind fiecare din domeniile aferente criteriului, pentru care se acordă punctaj.</w:t>
            </w:r>
          </w:p>
          <w:p>
            <w:pPr>
              <w:spacing w:line="360" w:lineRule="auto"/>
              <w:ind w:left="0" w:right="0" w:firstLine="493"/>
            </w:pPr>
            <w:r>
              <w:rPr>
                <w:rFonts w:ascii="Cambria" w:hAnsi="Cambria"/>
                <w:b w:val="false"/>
                <w:sz w:val="24"/>
                <w:lang w:val="ro"/>
              </w:rPr>
              <w:t>Punctajele nu se cumulează. În cazul în care sunt implementate acțiuni din mai multe domenii, se acordă punctajul cel mai mare.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Proiecte cu impact major în comunitate;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0070C0"/>
                <w:sz w:val="24"/>
              </w:rPr>
              <w:t>CS 2.1</w:t>
            </w:r>
          </w:p>
        </w:tc>
        <w:tc>
          <w:tcPr>
            <w:shd w:val="clear" w:color="auto" w:fill="F8ECD2"/>
            <w:vAlign w:val="center"/>
          </w:tcPr>
          <w:p>
            <w:r>
              <w:rPr>
                <w:rFonts w:ascii="Cambria" w:hAnsi="Cambria"/>
                <w:b w:val="false"/>
                <w:color w:val="0070C0"/>
                <w:sz w:val="24"/>
                <w:lang w:val="ro"/>
              </w:rPr>
              <w:t>Relevanța proiectului în raport cu nevoile comunității</w:t>
            </w:r>
            <w:r>
              <w:rPr>
                <w:rFonts w:ascii="Cambria" w:hAnsi="Cambria"/>
                <w:b w:val="false"/>
                <w:color w:val="58400C"/>
                <w:sz w:val="24"/>
              </w:rPr>
              <w:t>  </w:t>
            </w:r>
          </w:p>
        </w:tc>
        <w:tc>
          <w:tcPr>
            <w:vAlign w:val="center"/>
          </w:tcPr>
          <w:p>
            <w:pPr>
              <w:keepNext/>
              <w:jc w:val="center"/>
            </w:pPr>
            <w:r>
              <w:rPr>
                <w:rFonts w:ascii="Cambria" w:hAnsi="Cambria"/>
                <w:b w:val="false"/>
                <w:sz w:val="24"/>
              </w:rPr>
              <w:t>9 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  </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care răspund la 2 nevoi identificate în cadrul SDL – 3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care răspund la 3 nevoi identificate în cadrul SDL – 6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care răspund la 4 sau mai multe nevoi identificate în cadrul SDL – 9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SDL/Anexă privind nevoile identificate la nivelul GAL</w:t>
            </w:r>
          </w:p>
          <w:p>
            <w:pPr>
              <w:spacing w:line="360" w:lineRule="auto"/>
              <w:ind w:left="0" w:right="0" w:firstLine="493"/>
            </w:pPr>
            <w:r>
              <w:rPr>
                <w:rFonts w:ascii="Cambria" w:hAnsi="Cambria"/>
                <w:b w:val="false"/>
                <w:sz w:val="24"/>
                <w:lang w:val="ro"/>
              </w:rPr>
              <w:t>Document anexă pentru justificarea acestui criteriu de selecție (dacă este cazul)</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r>
              <w:rPr>
                <w:rFonts w:ascii="Cambria" w:hAnsi="Cambria"/>
                <w:b w:val="false"/>
                <w:sz w:val="24"/>
              </w:rPr>
              <w:t>Se va verifica Cererea de finanțare și documentele Anexe. În câmpul din Cererea de finanțare privind descrierea proiectului, beneficiarul va trebui să precizeze la ce nevoi identificate în cadrul SDL (Nevoile 1 – 20 de la secțiunea din SDL „Identificarea nevoilor)” răspunde proiectul și să argumenteze. Descrierea și justificarea va fi cât mai succintă – câteva fraze. În cazul în care formatul pdf va avea un număr redus de caractere, beneficiarul va atașa la dosar un document anexă unde include justificarea pentru acest criteriu de selecție.</w:t>
            </w:r>
          </w:p>
          <w:p>
            <w:pPr>
              <w:spacing w:line="360" w:lineRule="auto"/>
              <w:ind w:left="0" w:right="0" w:firstLine="493"/>
            </w:pPr>
            <w:r>
              <w:rPr>
                <w:rFonts w:ascii="Cambria" w:hAnsi="Cambria"/>
                <w:b w:val="false"/>
                <w:sz w:val="24"/>
                <w:lang w:val="ro"/>
              </w:rPr>
              <w:t> </w:t>
            </w:r>
          </w:p>
          <w:p>
            <w:r>
              <w:rPr>
                <w:rFonts w:ascii="Cambria" w:hAnsi="Cambria"/>
                <w:b w:val="false"/>
                <w:sz w:val="24"/>
                <w:lang w:val="ro"/>
              </w:rPr>
              <w:t>Se va acorda punctajul corespunzător numărului de nevoi la care răspunde proiectul</w:t>
            </w:r>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0070C0"/>
                <w:sz w:val="24"/>
              </w:rPr>
              <w:t>CS 2.2</w:t>
            </w:r>
          </w:p>
        </w:tc>
        <w:tc>
          <w:tcPr>
            <w:shd w:val="clear" w:color="auto" w:fill="F8ECD2"/>
            <w:vAlign w:val="center"/>
          </w:tcPr>
          <w:p>
            <w:r>
              <w:rPr>
                <w:rFonts w:ascii="Cambria" w:hAnsi="Cambria"/>
                <w:b w:val="false"/>
                <w:color w:val="0070C0"/>
                <w:sz w:val="24"/>
                <w:lang w:val="ro"/>
              </w:rPr>
              <w:t>Numărul populației  deservite de investiție</w:t>
            </w:r>
          </w:p>
        </w:tc>
        <w:tc>
          <w:tcPr>
            <w:vAlign w:val="center"/>
          </w:tcPr>
          <w:p>
            <w:pPr>
              <w:keepNext/>
              <w:jc w:val="center"/>
            </w:pPr>
            <w:r>
              <w:rPr>
                <w:rFonts w:ascii="Cambria" w:hAnsi="Cambria"/>
                <w:b w:val="false"/>
                <w:sz w:val="24"/>
              </w:rPr>
              <w:t>9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 I  </w:t>
            </w:r>
            <w:r>
              <w:rPr>
                <w:rFonts w:ascii="Cambria Bold" w:hAnsi="Cambria Bold"/>
                <w:b/>
                <w:sz w:val="24"/>
              </w:rPr>
              <w:t>Pentru proiectele de investiții sau mix</w:t>
            </w:r>
          </w:p>
          <w:p>
            <w:pPr>
              <w:spacing w:line="360" w:lineRule="auto"/>
              <w:ind w:left="0" w:right="0" w:firstLine="493"/>
            </w:pPr>
            <w:r>
              <w:rPr>
                <w:rFonts w:ascii="Cambria" w:hAnsi="Cambria"/>
                <w:b w:val="false"/>
                <w:sz w:val="24"/>
              </w:rPr>
              <w:t>- Proiecte care deservesc 1000 – 3000 locuitori – 3 puncte</w:t>
            </w:r>
          </w:p>
          <w:p>
            <w:pPr>
              <w:spacing w:line="360" w:lineRule="auto"/>
              <w:ind w:left="0" w:right="0" w:firstLine="493"/>
            </w:pPr>
            <w:r>
              <w:rPr>
                <w:rFonts w:ascii="Cambria" w:hAnsi="Cambria"/>
                <w:b w:val="false"/>
                <w:sz w:val="24"/>
                <w:lang w:val="ro"/>
              </w:rPr>
              <w:t>- Proiecte de care deservesc 3001 – 5000 locuitori – 6 puncte</w:t>
            </w:r>
          </w:p>
          <w:p>
            <w:pPr>
              <w:spacing w:line="360" w:lineRule="auto"/>
              <w:ind w:left="0" w:right="0" w:firstLine="493"/>
            </w:pPr>
            <w:r>
              <w:rPr>
                <w:rFonts w:ascii="Cambria" w:hAnsi="Cambria"/>
                <w:b w:val="false"/>
                <w:sz w:val="24"/>
                <w:lang w:val="ro"/>
              </w:rPr>
              <w:t>- Proiecte de  care deservesc peste 5000 locuitori – 9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 II Pentru proiectele de servicii</w:t>
            </w:r>
          </w:p>
          <w:p>
            <w:pPr>
              <w:spacing w:line="360" w:lineRule="auto"/>
              <w:ind w:left="0" w:right="0" w:firstLine="493"/>
            </w:pPr>
            <w:r>
              <w:rPr>
                <w:rFonts w:ascii="Cambria" w:hAnsi="Cambria"/>
                <w:b w:val="false"/>
                <w:sz w:val="24"/>
              </w:rPr>
              <w:t>- Proiecte cu un grup țintă sub 15 persoane – 3 puncte</w:t>
            </w:r>
          </w:p>
          <w:p>
            <w:pPr>
              <w:spacing w:line="360" w:lineRule="auto"/>
              <w:ind w:left="0" w:right="0" w:firstLine="493"/>
            </w:pPr>
            <w:r>
              <w:rPr>
                <w:rFonts w:ascii="Cambria" w:hAnsi="Cambria"/>
                <w:b w:val="false"/>
                <w:sz w:val="24"/>
                <w:lang w:val="ro"/>
              </w:rPr>
              <w:t>- Proiecte cu un grup țintă 16 - 20 persoane – 6 puncte </w:t>
            </w:r>
          </w:p>
          <w:p>
            <w:pPr>
              <w:spacing w:line="360" w:lineRule="auto"/>
              <w:ind w:left="0" w:right="0" w:firstLine="493"/>
            </w:pPr>
            <w:r>
              <w:rPr>
                <w:rFonts w:ascii="Cambria" w:hAnsi="Cambria"/>
                <w:b w:val="false"/>
                <w:sz w:val="24"/>
                <w:lang w:val="ro"/>
              </w:rPr>
              <w:t>- Proiecte cu un grup țintă peste 20 persoane – 9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SDL/Anexa privind nr. locuitori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r>
              <w:rPr>
                <w:rFonts w:ascii="Cambria" w:hAnsi="Cambria"/>
                <w:b w:val="false"/>
                <w:sz w:val="24"/>
              </w:rPr>
              <w:t>Pentru proiectele de investiții și mixte se  va verifica în cadrul Cererii de finanțare sau în cadrul documentației tehnice a proiectului (care poate fi după caz SF/DALI/MJ/CF – secțiune A6) localitatea/localitățile de implementare ale proiectului. Se verifică nr. de locuitori aferenți localității/localităților în care se implementează proiectul, conform datelor din SDL de la secțiunea Componența teritorială și se acordă punctajul corespunzător.</w:t>
            </w:r>
          </w:p>
          <w:p>
            <w:pPr>
              <w:spacing w:line="360" w:lineRule="auto"/>
              <w:ind w:left="0" w:right="0" w:firstLine="493"/>
            </w:pPr>
            <w:r>
              <w:rPr>
                <w:rFonts w:ascii="Cambria" w:hAnsi="Cambria"/>
                <w:b w:val="false"/>
                <w:sz w:val="24"/>
                <w:lang w:val="ro"/>
              </w:rPr>
              <w:t>  </w:t>
            </w:r>
            <w:r>
              <w:rPr>
                <w:rFonts w:ascii="Cambria" w:hAnsi="Cambria"/>
                <w:b w:val="false"/>
                <w:sz w:val="24"/>
              </w:rPr>
              <w:t>Pentru proiectele de servicii se va verifica Cererea de finanțare, unde la descrierea activităților proiectului se va preciza grupul țintă ( nr. persoane participante, nr. persoane cărora le sunt dedicate activitățile proiectului, etc. după caz)</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0070C0"/>
                <w:sz w:val="24"/>
              </w:rPr>
              <w:t>CS 2.3</w:t>
            </w:r>
          </w:p>
        </w:tc>
        <w:tc>
          <w:tcPr>
            <w:shd w:val="clear" w:color="auto" w:fill="F8ECD2"/>
            <w:vAlign w:val="center"/>
          </w:tcPr>
          <w:p>
            <w:r>
              <w:rPr>
                <w:rFonts w:ascii="Cambria" w:hAnsi="Cambria"/>
                <w:b w:val="false"/>
                <w:color w:val="0070C0"/>
                <w:sz w:val="24"/>
                <w:lang w:val="ro"/>
              </w:rPr>
              <w:t>Echitate în sprijinirea comunităților GAL sau sprijinirea comunităților fără finanțare anterioară prin GAL </w:t>
            </w:r>
          </w:p>
        </w:tc>
        <w:tc>
          <w:tcPr>
            <w:vAlign w:val="center"/>
          </w:tcPr>
          <w:p>
            <w:pPr>
              <w:keepNext/>
              <w:jc w:val="center"/>
            </w:pPr>
            <w:r>
              <w:rPr>
                <w:rFonts w:ascii="Cambria" w:hAnsi="Cambria"/>
                <w:b w:val="false"/>
                <w:sz w:val="24"/>
              </w:rPr>
              <w:t>12 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w:t>
            </w:r>
            <w:r>
              <w:rPr>
                <w:rFonts w:ascii="Cambria" w:hAnsi="Cambria"/>
                <w:b w:val="false"/>
                <w:sz w:val="24"/>
                <w:lang w:val="ro"/>
              </w:rPr>
              <w:t>Solicitantul nu a accesat proiecte prin intermediul GAL Calafat în perioadele anterioare de programare – 12 puncte</w:t>
            </w:r>
          </w:p>
          <w:p>
            <w:pPr>
              <w:spacing w:line="360" w:lineRule="auto"/>
              <w:ind w:left="0" w:right="0" w:firstLine="493"/>
            </w:pPr>
            <w:r>
              <w:rPr>
                <w:rFonts w:ascii="Cambria" w:hAnsi="Cambria"/>
                <w:b w:val="false"/>
                <w:sz w:val="24"/>
                <w:lang w:val="ro"/>
              </w:rPr>
              <w:t>-      </w:t>
            </w:r>
            <w:r>
              <w:rPr>
                <w:rFonts w:ascii="Cambria" w:hAnsi="Cambria"/>
                <w:b w:val="false"/>
                <w:sz w:val="24"/>
                <w:lang w:val="ro"/>
              </w:rPr>
              <w:t> Solicitantul a acesat maxim un proiect  prin intermediul GAL Calafat în perioadele anterioare de programare - 9 puncte</w:t>
            </w:r>
          </w:p>
          <w:p>
            <w:pPr>
              <w:spacing w:line="360" w:lineRule="auto"/>
              <w:ind w:left="0" w:right="0" w:firstLine="493"/>
            </w:pPr>
            <w:r>
              <w:rPr>
                <w:rFonts w:ascii="Cambria" w:hAnsi="Cambria"/>
                <w:b w:val="false"/>
                <w:sz w:val="24"/>
                <w:lang w:val="ro"/>
              </w:rPr>
              <w:t>-      </w:t>
            </w:r>
            <w:r>
              <w:rPr>
                <w:rFonts w:ascii="Cambria" w:hAnsi="Cambria"/>
                <w:b w:val="false"/>
                <w:sz w:val="24"/>
                <w:lang w:val="ro"/>
              </w:rPr>
              <w:t> Solicitantul a accesat mai mult de 1 proiect prin intermediul GAL Calafat în perioadele anterioare de programare - 6 puncte</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Baza de date a GAL Calafat unde figurează toți beneficiarii de proiecte în perioadele anterioare de programare</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lang w:val="ro"/>
              </w:rPr>
              <w:t>  </w:t>
            </w:r>
            <w:r>
              <w:rPr>
                <w:rFonts w:ascii="Cambria" w:hAnsi="Cambria"/>
                <w:b w:val="false"/>
                <w:sz w:val="24"/>
              </w:rPr>
              <w:t>Se verifică secțiunea din cererea de finanțare privind descrierea îndeplinirii criteriilor de selecție. Ulterior se corelează cu baza de date a GAL Calafat unde figurează toți beneficiarii de proiecte în perioadele anterioare de programare</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Proiecte care implică un proces de digitalizare la nivel local;</w:t>
            </w:r>
          </w:p>
        </w:tc>
        <w:tc>
          <w:tcPr>
            <w:shd w:val="clear" w:color="auto" w:fill="CCE1DB"/>
            <w:vAlign w:val="center"/>
          </w:tcPr>
          <w:p>
            <w:pPr>
              <w:spacing w:line="360" w:lineRule="auto"/>
              <w:ind w:left="0" w:right="0" w:firstLine="493"/>
            </w:pPr>
            <w:r>
              <w:rPr>
                <w:rFonts w:ascii="Cambria Bold" w:hAnsi="Cambria Bold"/>
                <w:b/>
                <w:color w:val="014935"/>
                <w:sz w:val="24"/>
              </w:rPr>
              <w:t>25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0070C0"/>
                <w:sz w:val="24"/>
              </w:rPr>
              <w:t>CS 3.1</w:t>
            </w:r>
            <w:r>
              <w:rPr>
                <w:rFonts w:ascii="Cambria" w:hAnsi="Cambria"/>
                <w:b w:val="false"/>
                <w:color w:val="58400C"/>
                <w:sz w:val="24"/>
              </w:rPr>
              <w:t>  </w:t>
            </w:r>
          </w:p>
        </w:tc>
        <w:tc>
          <w:tcPr>
            <w:shd w:val="clear" w:color="auto" w:fill="F8ECD2"/>
            <w:vAlign w:val="center"/>
          </w:tcPr>
          <w:p>
            <w:r>
              <w:rPr>
                <w:rFonts w:ascii="Cambria" w:hAnsi="Cambria"/>
                <w:b w:val="false"/>
                <w:color w:val="0070C0"/>
                <w:sz w:val="24"/>
                <w:lang w:val="ro"/>
              </w:rPr>
              <w:t>Proiecte care includ acțiuni/costuri de digitalizare   </w:t>
            </w:r>
            <w:r>
              <w:rPr>
                <w:rFonts w:ascii="Cambria" w:hAnsi="Cambria"/>
                <w:b w:val="false"/>
                <w:color w:val="58400C"/>
                <w:sz w:val="24"/>
              </w:rPr>
              <w:t> </w:t>
            </w:r>
          </w:p>
        </w:tc>
        <w:tc>
          <w:tcPr>
            <w:vAlign w:val="center"/>
          </w:tcPr>
          <w:p>
            <w:pPr>
              <w:keepNext/>
              <w:jc w:val="center"/>
            </w:pPr>
            <w:r>
              <w:rPr>
                <w:rFonts w:ascii="Cambria" w:hAnsi="Cambria"/>
                <w:b w:val="false"/>
                <w:sz w:val="24"/>
              </w:rPr>
              <w:t>25 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   </w:t>
            </w:r>
          </w:p>
          <w:p>
            <w:pPr>
              <w:spacing w:line="360" w:lineRule="auto"/>
              <w:ind w:left="0" w:right="0" w:firstLine="493"/>
            </w:pPr>
            <w:r>
              <w:rPr>
                <w:rFonts w:ascii="Cambria" w:hAnsi="Cambria"/>
                <w:b w:val="false"/>
                <w:sz w:val="24"/>
                <w:lang w:val="ro"/>
              </w:rPr>
              <w:t>În cadrul proiectului sunt incluse acțiuni/costuri de digitalizare  (ex.: care contribuie la reducerea birocrației și simplificarea interacțiunii cetățenilor cu autoritățile locale, osturi de digitalizare care contribuie la securitate cibernetică, achiziții hardware TIC, achiziție echipamente pentru automatizări, dezvoltarea aplicații software, achiziție sisteme de inteligență artificială, realitate virtuală, servicii de tip cloud, etc) – 25 puncte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 </w:t>
            </w:r>
          </w:p>
          <w:p>
            <w:pPr>
              <w:spacing w:line="360" w:lineRule="auto"/>
              <w:ind w:left="0" w:right="0" w:firstLine="493"/>
            </w:pPr>
            <w:r>
              <w:rPr>
                <w:rFonts w:ascii="Cambria" w:hAnsi="Cambria"/>
                <w:b w:val="false"/>
                <w:sz w:val="24"/>
              </w:rPr>
              <w:t>Verificare</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servicii/activități/investiții/costuri menționate mai sus și se acordă punctajul corespunzător</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Proiecte care cuprind achiziţii şi dotări cu echipamente specifice energiei verzi, inclusiv biomasă;</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0070C0"/>
                <w:sz w:val="24"/>
              </w:rPr>
              <w:t>CS 4.1</w:t>
            </w:r>
            <w:r>
              <w:rPr>
                <w:rFonts w:ascii="Cambria" w:hAnsi="Cambria"/>
                <w:b w:val="false"/>
                <w:color w:val="58400C"/>
                <w:sz w:val="24"/>
              </w:rPr>
              <w:t>  </w:t>
            </w:r>
          </w:p>
        </w:tc>
        <w:tc>
          <w:tcPr>
            <w:shd w:val="clear" w:color="auto" w:fill="F8ECD2"/>
            <w:vAlign w:val="center"/>
          </w:tcPr>
          <w:p>
            <w:r>
              <w:rPr>
                <w:rFonts w:ascii="Cambria" w:hAnsi="Cambria"/>
                <w:b w:val="false"/>
                <w:color w:val="0070C0"/>
                <w:sz w:val="24"/>
                <w:lang w:val="ro"/>
              </w:rPr>
              <w:t>Utilizarea resurselor care promovează energia verde, inclusiv biomasa</w:t>
            </w:r>
            <w:r>
              <w:rPr>
                <w:rFonts w:ascii="Cambria" w:hAnsi="Cambria"/>
                <w:b w:val="false"/>
                <w:color w:val="58400C"/>
                <w:sz w:val="24"/>
              </w:rPr>
              <w:t>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Bold" w:hAnsi="Cambria Bold"/>
                <w:b/>
                <w:sz w:val="24"/>
                <w:u w:val="single"/>
                <w:lang w:val="ro"/>
              </w:rPr>
              <w:t>Punctajul se va acorda astfel:   </w:t>
            </w:r>
          </w:p>
          <w:p>
            <w:pPr>
              <w:spacing w:line="360" w:lineRule="auto"/>
              <w:ind w:left="0" w:right="0" w:firstLine="493"/>
            </w:pPr>
            <w:r>
              <w:rPr>
                <w:rFonts w:ascii="Cambria" w:hAnsi="Cambria"/>
                <w:b w:val="false"/>
                <w:sz w:val="24"/>
                <w:lang w:val="ro"/>
              </w:rPr>
              <w:t>În cadrul proiectului sunt incluse acțiuni/achiziţii şi dotări cu echipamente care promovează energia verde, inclusiv biomasa – 15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acțiuni/achiziţii şi dotări cu echipamente care promovează energia verde, inclusiv biomasa</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  </w:t>
            </w:r>
          </w:p>
        </w:tc>
        <w:tc>
          <w:tcPr>
            <w:shd w:val="clear" w:color="auto" w:fill="F8ECD2"/>
            <w:vAlign w:val="center"/>
          </w:tcPr>
          <w:p>
            <w:r>
              <w:rPr>
                <w:rFonts w:ascii="Cambria" w:hAnsi="Cambria"/>
                <w:b w:val="false"/>
                <w:color w:val="58400C"/>
                <w:sz w:val="24"/>
              </w:rPr>
              <w:t>Departajarea proiectelor după valoare totală a proiectului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Selectarea proiectelor se va face in ordine descrescătoare, in funcție de valoarea totală a proiectelor. </w:t>
            </w:r>
          </w:p>
          <w:p>
            <w:pPr>
              <w:spacing w:line="360" w:lineRule="auto"/>
              <w:ind w:left="0" w:right="0" w:firstLine="493"/>
            </w:pPr>
            <w:r>
              <w:rPr>
                <w:rFonts w:ascii="Cambria" w:hAnsi="Cambria"/>
                <w:b w:val="false"/>
                <w:sz w:val="24"/>
              </w:rPr>
              <w:t>Se va verifica valoarea totală a proiectului exprimată in euro.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  </w:t>
            </w:r>
          </w:p>
        </w:tc>
        <w:tc>
          <w:tcPr>
            <w:shd w:val="clear" w:color="auto" w:fill="F8ECD2"/>
            <w:vAlign w:val="center"/>
          </w:tcPr>
          <w:p>
            <w:r>
              <w:rPr>
                <w:rFonts w:ascii="Cambria" w:hAnsi="Cambria"/>
                <w:b w:val="false"/>
                <w:color w:val="000000"/>
                <w:sz w:val="24"/>
                <w:lang w:val="ro"/>
              </w:rPr>
              <w:t>Departajarea proiectelor în ordinea următoarelor Criterii de Selecție:</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0000"/>
                <w:sz w:val="24"/>
                <w:lang w:val="ro"/>
              </w:rPr>
              <w:t>În cazul proiectelor cu același punctaj după aplicarea CD1, departajarea acestora se va face în ordinea următoarelor priorități:</w:t>
            </w:r>
          </w:p>
          <w:p>
            <w:pPr>
              <w:spacing w:line="360" w:lineRule="auto"/>
              <w:ind w:left="0" w:right="0" w:firstLine="493"/>
            </w:pPr>
            <w:r>
              <w:rPr>
                <w:rFonts w:ascii="Cambria" w:hAnsi="Cambria"/>
                <w:b w:val="false"/>
                <w:color w:val="000000"/>
                <w:sz w:val="24"/>
                <w:lang w:val="ro"/>
              </w:rPr>
              <w:t>a) Proiecte care au obținut cel mai mare punctaj la CS 2.3 </w:t>
            </w:r>
          </w:p>
          <w:p>
            <w:pPr>
              <w:spacing w:line="360" w:lineRule="auto"/>
              <w:ind w:left="0" w:right="0" w:firstLine="493"/>
            </w:pPr>
            <w:r>
              <w:rPr>
                <w:rFonts w:ascii="Cambria" w:hAnsi="Cambria"/>
                <w:b w:val="false"/>
                <w:color w:val="000000"/>
                <w:sz w:val="24"/>
                <w:lang w:val="ro"/>
              </w:rPr>
              <w:t>b) Proiecte care au obținut cel mai mare punctaj la CS 2.2 </w:t>
            </w:r>
          </w:p>
          <w:p>
            <w:r>
              <w:rPr>
                <w:rFonts w:ascii="Cambria" w:hAnsi="Cambria"/>
                <w:b w:val="false"/>
                <w:color w:val="000000"/>
                <w:sz w:val="24"/>
                <w:lang w:val="ro"/>
              </w:rPr>
              <w:t> c) Proiecte care au obținut cel mai mare punctaj la CS 2.1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2567ee5c34ac44c2" /><Relationship Type="http://schemas.openxmlformats.org/officeDocument/2006/relationships/numbering" Target="/word/numbering.xml" Id="R8671725fdf2f423d" /></Relationships>
</file>